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92CEA" w14:textId="01AB7A2B" w:rsidR="0079452E" w:rsidRDefault="0079452E" w:rsidP="0079452E">
      <w:pPr>
        <w:rPr>
          <w:rFonts w:asciiTheme="majorHAnsi" w:hAnsiTheme="majorHAnsi" w:cstheme="majorHAnsi"/>
          <w:color w:val="005596"/>
          <w:sz w:val="36"/>
          <w:szCs w:val="36"/>
        </w:rPr>
      </w:pPr>
      <w:r>
        <w:rPr>
          <w:rFonts w:asciiTheme="majorHAnsi" w:hAnsiTheme="majorHAnsi" w:cstheme="majorHAnsi"/>
          <w:noProof/>
          <w:color w:val="005596"/>
          <w:sz w:val="36"/>
          <w:szCs w:val="36"/>
        </w:rPr>
        <w:drawing>
          <wp:inline distT="0" distB="0" distL="0" distR="0" wp14:anchorId="5E962B11" wp14:editId="41FF0DDB">
            <wp:extent cx="5943600" cy="965835"/>
            <wp:effectExtent l="0" t="0" r="0" b="0"/>
            <wp:docPr id="7" name="Picture 7"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4B7CCC3F" w14:textId="77777777" w:rsidR="0079452E" w:rsidRPr="009B0088" w:rsidRDefault="0079452E" w:rsidP="0079452E">
      <w:pPr>
        <w:rPr>
          <w:rFonts w:asciiTheme="majorHAnsi" w:hAnsiTheme="majorHAnsi" w:cstheme="majorHAnsi"/>
          <w:color w:val="005596"/>
          <w:sz w:val="36"/>
          <w:szCs w:val="36"/>
        </w:rPr>
      </w:pPr>
      <w:r w:rsidRPr="009B0088">
        <w:rPr>
          <w:rFonts w:asciiTheme="majorHAnsi" w:hAnsiTheme="majorHAnsi" w:cstheme="majorHAnsi"/>
          <w:color w:val="005596"/>
          <w:sz w:val="36"/>
          <w:szCs w:val="36"/>
        </w:rPr>
        <w:t>Improve Rail Worker Safety</w:t>
      </w:r>
      <w:r w:rsidRPr="009B0088">
        <w:rPr>
          <w:rFonts w:asciiTheme="majorHAnsi" w:hAnsiTheme="majorHAnsi" w:cstheme="majorHAnsi"/>
          <w:color w:val="005596"/>
          <w:sz w:val="36"/>
          <w:szCs w:val="36"/>
        </w:rPr>
        <w:br/>
      </w:r>
      <w:r w:rsidR="00BA0373">
        <w:rPr>
          <w:rFonts w:ascii="Times New Roman" w:hAnsi="Times New Roman" w:cs="Times New Roman"/>
          <w:noProof/>
          <w:sz w:val="24"/>
          <w:szCs w:val="24"/>
        </w:rPr>
        <w:pict w14:anchorId="70C36CDD">
          <v:rect id="_x0000_i1025" alt="" style="width:468pt;height:.05pt;mso-width-percent:0;mso-height-percent:0;mso-width-percent:0;mso-height-percent:0" o:hralign="center" o:hrstd="t" o:hr="t" fillcolor="#a0a0a0" stroked="f"/>
        </w:pict>
      </w:r>
    </w:p>
    <w:p w14:paraId="15F0A9B8" w14:textId="332F27E2" w:rsidR="0032753B" w:rsidRPr="0079452E" w:rsidRDefault="0032753B" w:rsidP="2A878DFF">
      <w:pPr>
        <w:spacing w:line="240" w:lineRule="auto"/>
      </w:pPr>
      <w:r w:rsidRPr="0079452E">
        <w:rPr>
          <w:sz w:val="28"/>
          <w:szCs w:val="28"/>
        </w:rPr>
        <w:t>BNSF Railway Roadway Worker Fatalities</w:t>
      </w:r>
      <w:r w:rsidRPr="0079452E">
        <w:rPr>
          <w:sz w:val="28"/>
          <w:szCs w:val="28"/>
        </w:rPr>
        <w:br/>
      </w:r>
      <w:r w:rsidRPr="0079452E">
        <w:t>Edgemont, South Dakota</w:t>
      </w:r>
      <w:r w:rsidRPr="0079452E">
        <w:br/>
        <w:t>January 17, 2017</w:t>
      </w:r>
    </w:p>
    <w:p w14:paraId="4CABB5CF" w14:textId="77777777" w:rsidR="0032753B" w:rsidRPr="00497007" w:rsidRDefault="0032753B" w:rsidP="0032753B">
      <w:pPr>
        <w:spacing w:after="0" w:line="240" w:lineRule="auto"/>
        <w:rPr>
          <w:rFonts w:cstheme="minorHAnsi"/>
        </w:rPr>
      </w:pPr>
    </w:p>
    <w:p w14:paraId="00C982F4" w14:textId="07E2042A" w:rsidR="0032753B" w:rsidRPr="00497007" w:rsidRDefault="00C45339" w:rsidP="0032753B">
      <w:pPr>
        <w:spacing w:after="0" w:line="240" w:lineRule="auto"/>
        <w:rPr>
          <w:rFonts w:cstheme="minorHAnsi"/>
        </w:rPr>
      </w:pPr>
      <w:bookmarkStart w:id="0" w:name="_Hlk63329168"/>
      <w:r>
        <w:rPr>
          <w:rFonts w:cstheme="minorHAnsi"/>
        </w:rPr>
        <w:t xml:space="preserve">This is an excerpt from the full investigative report. </w:t>
      </w:r>
      <w:r w:rsidRPr="00824FA2">
        <w:rPr>
          <w:rFonts w:cstheme="minorHAnsi"/>
          <w:b/>
          <w:bCs/>
        </w:rPr>
        <w:t>This information does not include all the safety issues, findings and recommendations issued in the report, but instead focuses on that which is directly related to the safety item.</w:t>
      </w:r>
      <w:r>
        <w:rPr>
          <w:rFonts w:cstheme="minorHAnsi"/>
        </w:rPr>
        <w:t xml:space="preserve"> </w:t>
      </w:r>
      <w:r w:rsidR="00630239">
        <w:rPr>
          <w:rFonts w:cstheme="minorHAnsi"/>
        </w:rPr>
        <w:t>Read the complete</w:t>
      </w:r>
      <w:r>
        <w:rPr>
          <w:rFonts w:cstheme="minorHAnsi"/>
        </w:rPr>
        <w:t xml:space="preserve"> report</w:t>
      </w:r>
      <w:bookmarkEnd w:id="0"/>
      <w:r>
        <w:rPr>
          <w:rFonts w:cstheme="minorHAnsi"/>
        </w:rPr>
        <w:t xml:space="preserve"> </w:t>
      </w:r>
      <w:hyperlink r:id="rId11" w:history="1">
        <w:r w:rsidR="0032753B" w:rsidRPr="00497007">
          <w:rPr>
            <w:rStyle w:val="Hyperlink"/>
            <w:rFonts w:cstheme="minorHAnsi"/>
            <w:color w:val="0000FF"/>
            <w:u w:val="single"/>
          </w:rPr>
          <w:t>https://www.ntsb.gov/investigations/AccidentReports/Reports/RAR1801.pdf</w:t>
        </w:r>
      </w:hyperlink>
      <w:r w:rsidR="0032753B" w:rsidRPr="00497007">
        <w:rPr>
          <w:rFonts w:cstheme="minorHAnsi"/>
        </w:rPr>
        <w:t xml:space="preserve"> </w:t>
      </w:r>
    </w:p>
    <w:p w14:paraId="4DB180AA" w14:textId="082103FA" w:rsidR="0032753B" w:rsidRPr="00497007" w:rsidRDefault="0032753B" w:rsidP="0032753B">
      <w:pPr>
        <w:spacing w:after="0" w:line="240" w:lineRule="auto"/>
        <w:rPr>
          <w:rFonts w:cstheme="minorHAnsi"/>
        </w:rPr>
      </w:pPr>
    </w:p>
    <w:p w14:paraId="6A8E7985" w14:textId="4014BCB3" w:rsidR="00F93AA1" w:rsidRDefault="0079452E" w:rsidP="00F93AA1">
      <w:pPr>
        <w:spacing w:after="0" w:line="240" w:lineRule="auto"/>
        <w:rPr>
          <w:rFonts w:cstheme="minorHAnsi"/>
          <w:b/>
          <w:bCs/>
        </w:rPr>
      </w:pPr>
      <w:r w:rsidRPr="00497007">
        <w:rPr>
          <w:rFonts w:cstheme="minorHAnsi"/>
          <w:b/>
          <w:bCs/>
        </w:rPr>
        <w:t>What Happened</w:t>
      </w:r>
    </w:p>
    <w:p w14:paraId="7697ED79" w14:textId="77777777" w:rsidR="0079452E" w:rsidRPr="00497007" w:rsidRDefault="0079452E" w:rsidP="00F93AA1">
      <w:pPr>
        <w:spacing w:after="0" w:line="240" w:lineRule="auto"/>
        <w:rPr>
          <w:rFonts w:cstheme="minorHAnsi"/>
        </w:rPr>
      </w:pPr>
    </w:p>
    <w:p w14:paraId="63AF7801" w14:textId="0C927B3D" w:rsidR="00F93AA1" w:rsidRPr="00497007" w:rsidRDefault="00F93AA1" w:rsidP="00F93AA1">
      <w:pPr>
        <w:spacing w:after="0" w:line="240" w:lineRule="auto"/>
        <w:rPr>
          <w:rFonts w:cstheme="minorHAnsi"/>
        </w:rPr>
      </w:pPr>
      <w:r w:rsidRPr="00497007">
        <w:rPr>
          <w:rFonts w:cstheme="minorHAnsi"/>
        </w:rPr>
        <w:t xml:space="preserve">On January 17, 2017, about 10:09 a.m. mountain standard time, BNSF Railway westbound train E DOLEBM0 01E, traveling at 35 mph, </w:t>
      </w:r>
      <w:proofErr w:type="gramStart"/>
      <w:r w:rsidRPr="00497007">
        <w:rPr>
          <w:rFonts w:cstheme="minorHAnsi"/>
        </w:rPr>
        <w:t>struck</w:t>
      </w:r>
      <w:proofErr w:type="gramEnd"/>
      <w:r w:rsidRPr="00497007">
        <w:rPr>
          <w:rFonts w:cstheme="minorHAnsi"/>
        </w:rPr>
        <w:t xml:space="preserve"> and killed two roadway workers, including the watchman/lookout. The accident occurred at milepost 477, on the Black Hills subdivision, in Edgemont, South Dakota. The three-member roadway work group had been cleaning snow and ice from the track switch on the main track to prepare for the movement of a train that was to have its air brake system tested in a stationary test on the main track. The crew of the striking train sounded the train horn and bell, and both members of the train crew applied emergency braking; however, there was no response from the roadway work group, and the train was unable to stop before reaching the work location. At the time of the accident, the sky was clear, the wind was calm, and reported temperatures ranged from 13° to 18°F. </w:t>
      </w:r>
    </w:p>
    <w:p w14:paraId="0187EB93" w14:textId="1D79400E" w:rsidR="00F93AA1" w:rsidRPr="00497007" w:rsidRDefault="00F93AA1" w:rsidP="00F93AA1">
      <w:pPr>
        <w:spacing w:after="0" w:line="240" w:lineRule="auto"/>
        <w:rPr>
          <w:rFonts w:cstheme="minorHAnsi"/>
        </w:rPr>
      </w:pPr>
    </w:p>
    <w:p w14:paraId="0E259EFB" w14:textId="77777777" w:rsidR="0079452E" w:rsidRDefault="0079452E" w:rsidP="0079452E">
      <w:pPr>
        <w:spacing w:after="0" w:line="240" w:lineRule="auto"/>
        <w:rPr>
          <w:rFonts w:cstheme="minorHAnsi"/>
          <w:b/>
          <w:bCs/>
        </w:rPr>
      </w:pPr>
      <w:r>
        <w:rPr>
          <w:rFonts w:cstheme="minorHAnsi"/>
          <w:b/>
          <w:bCs/>
        </w:rPr>
        <w:t>Why It Happened</w:t>
      </w:r>
    </w:p>
    <w:p w14:paraId="5450B862" w14:textId="77777777" w:rsidR="0079452E" w:rsidRPr="00497007" w:rsidRDefault="0079452E" w:rsidP="0079452E">
      <w:pPr>
        <w:pStyle w:val="ListParagraph"/>
        <w:spacing w:after="0" w:line="240" w:lineRule="auto"/>
        <w:rPr>
          <w:rFonts w:cstheme="minorHAnsi"/>
          <w:b/>
          <w:bCs/>
        </w:rPr>
      </w:pPr>
    </w:p>
    <w:p w14:paraId="37BE6018" w14:textId="77777777" w:rsidR="0079452E" w:rsidRPr="0079452E" w:rsidRDefault="0079452E" w:rsidP="0079452E">
      <w:pPr>
        <w:spacing w:after="0" w:line="240" w:lineRule="auto"/>
        <w:rPr>
          <w:rFonts w:cstheme="minorHAnsi"/>
          <w:color w:val="005596"/>
        </w:rPr>
      </w:pPr>
      <w:r w:rsidRPr="0079452E">
        <w:rPr>
          <w:rFonts w:cstheme="minorHAnsi"/>
          <w:b/>
          <w:bCs/>
          <w:color w:val="005596"/>
        </w:rPr>
        <w:t>Probable Cause:</w:t>
      </w:r>
      <w:r w:rsidRPr="0079452E">
        <w:rPr>
          <w:rFonts w:cstheme="minorHAnsi"/>
          <w:color w:val="005596"/>
        </w:rPr>
        <w:t xml:space="preserve"> </w:t>
      </w:r>
    </w:p>
    <w:p w14:paraId="0FE090A0" w14:textId="36ADE227" w:rsidR="0079452E" w:rsidRDefault="0032753B" w:rsidP="0032753B">
      <w:pPr>
        <w:spacing w:after="0" w:line="240" w:lineRule="auto"/>
        <w:rPr>
          <w:rFonts w:cstheme="minorHAnsi"/>
        </w:rPr>
      </w:pPr>
      <w:r w:rsidRPr="00497007">
        <w:rPr>
          <w:rFonts w:cstheme="minorHAnsi"/>
        </w:rPr>
        <w:t>The probable cause of this accident was the improper use of train approach warning by the BNSF Railway roadway work group to provide on-track safety. Contributing to the accident was incorrect information provided in the job briefing, including a miscalculated sight-distance assessment. Also contributing to the accident was the failure of BNSF Railway to provide the watchman/lookout with the necessary equipment to alert the work group of oncoming trains and equipment. Further contributing to the accident was the Federal Railroad Administration’s inconsistent enforcement of federal regulations requiring that railroads equip watchman/lookouts.</w:t>
      </w:r>
    </w:p>
    <w:p w14:paraId="47C9BCCC" w14:textId="77777777" w:rsidR="0079452E" w:rsidRDefault="0079452E">
      <w:pPr>
        <w:rPr>
          <w:rFonts w:cstheme="minorHAnsi"/>
        </w:rPr>
      </w:pPr>
      <w:r>
        <w:rPr>
          <w:rFonts w:cstheme="minorHAnsi"/>
        </w:rPr>
        <w:br w:type="page"/>
      </w:r>
    </w:p>
    <w:p w14:paraId="33017240" w14:textId="576BA08F" w:rsidR="0032753B" w:rsidRPr="0079452E" w:rsidRDefault="0032753B" w:rsidP="2A878DFF">
      <w:pPr>
        <w:spacing w:after="0" w:line="240" w:lineRule="auto"/>
        <w:rPr>
          <w:sz w:val="28"/>
          <w:szCs w:val="28"/>
        </w:rPr>
      </w:pPr>
      <w:r w:rsidRPr="0079452E">
        <w:rPr>
          <w:sz w:val="28"/>
          <w:szCs w:val="28"/>
        </w:rPr>
        <w:lastRenderedPageBreak/>
        <w:t xml:space="preserve">Long Island </w:t>
      </w:r>
      <w:proofErr w:type="gramStart"/>
      <w:r w:rsidRPr="0079452E">
        <w:rPr>
          <w:sz w:val="28"/>
          <w:szCs w:val="28"/>
        </w:rPr>
        <w:t>Rail Road</w:t>
      </w:r>
      <w:proofErr w:type="gramEnd"/>
      <w:r w:rsidRPr="0079452E">
        <w:rPr>
          <w:sz w:val="28"/>
          <w:szCs w:val="28"/>
        </w:rPr>
        <w:t xml:space="preserve"> Roadway Worker Fatality</w:t>
      </w:r>
    </w:p>
    <w:p w14:paraId="39212D94" w14:textId="5D26A588" w:rsidR="0032753B" w:rsidRPr="0079452E" w:rsidRDefault="0032753B" w:rsidP="2A878DFF">
      <w:pPr>
        <w:spacing w:after="0" w:line="240" w:lineRule="auto"/>
      </w:pPr>
      <w:r w:rsidRPr="0079452E">
        <w:t>Queens Village, New York</w:t>
      </w:r>
    </w:p>
    <w:p w14:paraId="034A09C5" w14:textId="64446F00" w:rsidR="0032753B" w:rsidRPr="0079452E" w:rsidRDefault="0032753B" w:rsidP="2A878DFF">
      <w:pPr>
        <w:spacing w:after="0" w:line="240" w:lineRule="auto"/>
      </w:pPr>
      <w:r w:rsidRPr="0079452E">
        <w:t>June 10, 2017</w:t>
      </w:r>
    </w:p>
    <w:p w14:paraId="4A657281" w14:textId="77777777" w:rsidR="0032753B" w:rsidRPr="0079452E" w:rsidRDefault="0032753B" w:rsidP="0032753B">
      <w:pPr>
        <w:spacing w:after="0" w:line="240" w:lineRule="auto"/>
        <w:rPr>
          <w:rFonts w:cstheme="minorHAnsi"/>
        </w:rPr>
      </w:pPr>
    </w:p>
    <w:p w14:paraId="033C82E4" w14:textId="188F71CD" w:rsidR="0032753B" w:rsidRPr="00497007" w:rsidRDefault="00C45339" w:rsidP="0032753B">
      <w:pPr>
        <w:spacing w:after="0" w:line="240" w:lineRule="auto"/>
        <w:rPr>
          <w:rStyle w:val="Hyperlink"/>
          <w:rFonts w:cstheme="minorHAnsi"/>
          <w:color w:val="0000FF"/>
          <w:u w:val="single"/>
        </w:rPr>
      </w:pPr>
      <w:r>
        <w:rPr>
          <w:rFonts w:cstheme="minorHAnsi"/>
        </w:rPr>
        <w:t xml:space="preserve">This is an excerpt from the full investigative report. </w:t>
      </w:r>
      <w:r w:rsidRPr="00824FA2">
        <w:rPr>
          <w:rFonts w:cstheme="minorHAnsi"/>
          <w:b/>
          <w:bCs/>
        </w:rPr>
        <w:t>This information does not include all the safety issues, findings and recommendations issued in the report, but instead focuses on that which is directly related to the safety item.</w:t>
      </w:r>
      <w:r>
        <w:rPr>
          <w:rFonts w:cstheme="minorHAnsi"/>
        </w:rPr>
        <w:t xml:space="preserve"> </w:t>
      </w:r>
      <w:r w:rsidR="00630239">
        <w:rPr>
          <w:rFonts w:cstheme="minorHAnsi"/>
        </w:rPr>
        <w:t>Read the complete</w:t>
      </w:r>
      <w:r>
        <w:rPr>
          <w:rFonts w:cstheme="minorHAnsi"/>
        </w:rPr>
        <w:t xml:space="preserve"> report </w:t>
      </w:r>
      <w:hyperlink r:id="rId12" w:history="1">
        <w:r w:rsidR="0032753B" w:rsidRPr="00497007">
          <w:rPr>
            <w:rStyle w:val="Hyperlink"/>
            <w:rFonts w:cstheme="minorHAnsi"/>
            <w:color w:val="0000FF"/>
            <w:u w:val="single"/>
          </w:rPr>
          <w:t>https://www.ntsb.gov/investigations/AccidentReports/Reports/RAR2001.pdf</w:t>
        </w:r>
      </w:hyperlink>
    </w:p>
    <w:p w14:paraId="0D61D447" w14:textId="01C49860" w:rsidR="0032753B" w:rsidRPr="00497007" w:rsidRDefault="0032753B" w:rsidP="0032753B">
      <w:pPr>
        <w:spacing w:after="0" w:line="240" w:lineRule="auto"/>
        <w:rPr>
          <w:rFonts w:cstheme="minorHAnsi"/>
        </w:rPr>
      </w:pPr>
    </w:p>
    <w:p w14:paraId="499871EB" w14:textId="5B6265A4" w:rsidR="00F93AA1" w:rsidRDefault="0079452E" w:rsidP="0032753B">
      <w:pPr>
        <w:spacing w:after="0" w:line="240" w:lineRule="auto"/>
        <w:rPr>
          <w:rFonts w:cstheme="minorHAnsi"/>
          <w:b/>
          <w:bCs/>
        </w:rPr>
      </w:pPr>
      <w:r w:rsidRPr="00497007">
        <w:rPr>
          <w:rFonts w:cstheme="minorHAnsi"/>
          <w:b/>
          <w:bCs/>
        </w:rPr>
        <w:t>What Happened</w:t>
      </w:r>
    </w:p>
    <w:p w14:paraId="239BD3F9" w14:textId="77777777" w:rsidR="0079452E" w:rsidRPr="00497007" w:rsidRDefault="0079452E" w:rsidP="0032753B">
      <w:pPr>
        <w:spacing w:after="0" w:line="240" w:lineRule="auto"/>
        <w:rPr>
          <w:rFonts w:cstheme="minorHAnsi"/>
        </w:rPr>
      </w:pPr>
    </w:p>
    <w:p w14:paraId="43761049" w14:textId="6B1DDDAD" w:rsidR="0032753B" w:rsidRPr="00497007" w:rsidRDefault="0032753B" w:rsidP="0032753B">
      <w:pPr>
        <w:spacing w:after="0" w:line="240" w:lineRule="auto"/>
        <w:rPr>
          <w:rFonts w:cstheme="minorHAnsi"/>
        </w:rPr>
      </w:pPr>
      <w:r w:rsidRPr="00497007">
        <w:rPr>
          <w:rFonts w:cstheme="minorHAnsi"/>
        </w:rPr>
        <w:t xml:space="preserve">On June 10, 2017, Long Island </w:t>
      </w:r>
      <w:proofErr w:type="gramStart"/>
      <w:r w:rsidRPr="00497007">
        <w:rPr>
          <w:rFonts w:cstheme="minorHAnsi"/>
        </w:rPr>
        <w:t>Rail Road</w:t>
      </w:r>
      <w:proofErr w:type="gramEnd"/>
      <w:r w:rsidRPr="00497007">
        <w:rPr>
          <w:rFonts w:cstheme="minorHAnsi"/>
        </w:rPr>
        <w:t xml:space="preserve"> (LIRR) train 7623 on track 3 approached a five-member crew of roadway workers at the Queens Interlocking in Queens Village, New York. The foreman and three roadway workers were inspecting and making minor repairs to track 1 within the Queens Interlocking. A fifth roadway worker was clear of the tracks keeping pace with the work group. Upon seeing train 7623, the </w:t>
      </w:r>
      <w:r w:rsidR="00F93AA1" w:rsidRPr="00497007">
        <w:rPr>
          <w:rFonts w:cstheme="minorHAnsi"/>
        </w:rPr>
        <w:t>W</w:t>
      </w:r>
      <w:r w:rsidRPr="00497007">
        <w:rPr>
          <w:rFonts w:cstheme="minorHAnsi"/>
        </w:rPr>
        <w:t xml:space="preserve">atchman/lookout sounded a handheld horn, yelled at the other workmen, and raised a paddle that told the locomotive engineer to sound the train’s horn. The locomotive engineer sounded the train’s horn. Three of the roadway workers remained in track 1, but the foreman stepped into the path of the train on track 3 and was killed. The train was traveling about 78 mph when the locomotive engineer applied the emergency brakes just before impact. </w:t>
      </w:r>
    </w:p>
    <w:p w14:paraId="7F54D655" w14:textId="7EB13A00" w:rsidR="00F93AA1" w:rsidRPr="00497007" w:rsidRDefault="00F93AA1" w:rsidP="0032753B">
      <w:pPr>
        <w:spacing w:after="0" w:line="240" w:lineRule="auto"/>
        <w:rPr>
          <w:rFonts w:cstheme="minorHAnsi"/>
          <w:b/>
          <w:bCs/>
        </w:rPr>
      </w:pPr>
    </w:p>
    <w:p w14:paraId="6A04D42A" w14:textId="4AB71530" w:rsidR="00630239" w:rsidRDefault="0079452E" w:rsidP="0032753B">
      <w:pPr>
        <w:spacing w:after="0" w:line="240" w:lineRule="auto"/>
        <w:rPr>
          <w:rFonts w:cstheme="minorHAnsi"/>
          <w:b/>
          <w:bCs/>
        </w:rPr>
      </w:pPr>
      <w:r>
        <w:rPr>
          <w:rFonts w:cstheme="minorHAnsi"/>
          <w:b/>
          <w:bCs/>
        </w:rPr>
        <w:t>Why It Happened</w:t>
      </w:r>
    </w:p>
    <w:p w14:paraId="30705551" w14:textId="77777777" w:rsidR="0018555F" w:rsidRPr="00497007" w:rsidRDefault="0018555F" w:rsidP="0018555F">
      <w:pPr>
        <w:pStyle w:val="ListParagraph"/>
        <w:spacing w:after="0" w:line="240" w:lineRule="auto"/>
        <w:rPr>
          <w:rFonts w:cstheme="minorHAnsi"/>
          <w:b/>
          <w:bCs/>
        </w:rPr>
      </w:pPr>
    </w:p>
    <w:p w14:paraId="40B334DA" w14:textId="01E9CF5B" w:rsidR="00F93AA1" w:rsidRPr="0079452E" w:rsidRDefault="0079452E" w:rsidP="0032753B">
      <w:pPr>
        <w:spacing w:after="0" w:line="240" w:lineRule="auto"/>
        <w:rPr>
          <w:rFonts w:cstheme="minorHAnsi"/>
          <w:color w:val="005596"/>
        </w:rPr>
      </w:pPr>
      <w:r w:rsidRPr="0079452E">
        <w:rPr>
          <w:rFonts w:cstheme="minorHAnsi"/>
          <w:b/>
          <w:bCs/>
          <w:color w:val="005596"/>
        </w:rPr>
        <w:t>Probable Cause:</w:t>
      </w:r>
      <w:r w:rsidRPr="0079452E">
        <w:rPr>
          <w:rFonts w:cstheme="minorHAnsi"/>
          <w:color w:val="005596"/>
        </w:rPr>
        <w:t xml:space="preserve"> </w:t>
      </w:r>
    </w:p>
    <w:p w14:paraId="317C8054" w14:textId="6AE77A70" w:rsidR="0032753B" w:rsidRDefault="0032753B" w:rsidP="0032753B">
      <w:pPr>
        <w:spacing w:after="0" w:line="240" w:lineRule="auto"/>
        <w:rPr>
          <w:rFonts w:cstheme="minorHAnsi"/>
        </w:rPr>
      </w:pPr>
      <w:r w:rsidRPr="00497007">
        <w:rPr>
          <w:rFonts w:cstheme="minorHAnsi"/>
        </w:rPr>
        <w:t>The probable cause of this accident was the Long Island Rail Road’s decision to use train approach warning to protect the roadway workers on active tracks. Contributing to the accident was Long Island Rail Road’s and the International Association of Sheet Metal, Air, Rail and Transportation Workers’ allowance of overtime work schedules without properly considering and mitigating workers’ risk of fatigue.</w:t>
      </w:r>
    </w:p>
    <w:p w14:paraId="4D50FAD2" w14:textId="3F2EA87E" w:rsidR="00A8081C" w:rsidRPr="00497007" w:rsidRDefault="00A8081C" w:rsidP="0032753B">
      <w:pPr>
        <w:spacing w:after="0" w:line="240" w:lineRule="auto"/>
        <w:rPr>
          <w:rFonts w:cstheme="minorHAnsi"/>
        </w:rPr>
      </w:pPr>
    </w:p>
    <w:sectPr w:rsidR="00A8081C" w:rsidRPr="00497007">
      <w:headerReference w:type="default" r:id="rId13"/>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A5AF" w14:textId="77777777" w:rsidR="00946726" w:rsidRDefault="00946726" w:rsidP="0079452E">
      <w:pPr>
        <w:spacing w:after="0" w:line="240" w:lineRule="auto"/>
      </w:pPr>
      <w:r>
        <w:separator/>
      </w:r>
    </w:p>
  </w:endnote>
  <w:endnote w:type="continuationSeparator" w:id="0">
    <w:p w14:paraId="7501D74F" w14:textId="77777777" w:rsidR="00946726" w:rsidRDefault="00946726" w:rsidP="00794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4611026"/>
      <w:docPartObj>
        <w:docPartGallery w:val="Page Numbers (Bottom of Page)"/>
        <w:docPartUnique/>
      </w:docPartObj>
    </w:sdtPr>
    <w:sdtEndPr>
      <w:rPr>
        <w:rStyle w:val="PageNumber"/>
      </w:rPr>
    </w:sdtEndPr>
    <w:sdtContent>
      <w:p w14:paraId="7375B5CF" w14:textId="19438D6E" w:rsidR="0079452E" w:rsidRDefault="0079452E"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561726" w14:textId="77777777" w:rsidR="0079452E" w:rsidRDefault="007945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45384029"/>
      <w:docPartObj>
        <w:docPartGallery w:val="Page Numbers (Bottom of Page)"/>
        <w:docPartUnique/>
      </w:docPartObj>
    </w:sdtPr>
    <w:sdtEndPr>
      <w:rPr>
        <w:rStyle w:val="PageNumber"/>
      </w:rPr>
    </w:sdtEndPr>
    <w:sdtContent>
      <w:p w14:paraId="5CFD2DA5" w14:textId="5B08E11F" w:rsidR="0079452E" w:rsidRDefault="0079452E"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52AB641" w14:textId="74669F6A" w:rsidR="0079452E" w:rsidRDefault="0079452E">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85D02" w14:textId="77777777" w:rsidR="00946726" w:rsidRDefault="00946726" w:rsidP="0079452E">
      <w:pPr>
        <w:spacing w:after="0" w:line="240" w:lineRule="auto"/>
      </w:pPr>
      <w:r>
        <w:separator/>
      </w:r>
    </w:p>
  </w:footnote>
  <w:footnote w:type="continuationSeparator" w:id="0">
    <w:p w14:paraId="07328D65" w14:textId="77777777" w:rsidR="00946726" w:rsidRDefault="00946726" w:rsidP="00794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A6F3" w14:textId="4BE40E31" w:rsidR="00E222CB" w:rsidRDefault="00E222CB" w:rsidP="00E222CB">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B</w:t>
    </w:r>
    <w:r>
      <w:rPr>
        <w:rFonts w:ascii="Calibri" w:eastAsia="Calibri" w:hAnsi="Calibri" w:cs="Calibri"/>
        <w:b/>
        <w:bCs/>
      </w:rPr>
      <w:t xml:space="preserve"> –</w:t>
    </w:r>
    <w:r w:rsidRPr="007337C9">
      <w:rPr>
        <w:rFonts w:ascii="Calibri" w:eastAsia="Calibri" w:hAnsi="Calibri" w:cs="Calibri"/>
        <w:b/>
        <w:bCs/>
      </w:rPr>
      <w:t xml:space="preserve"> </w:t>
    </w:r>
    <w:r>
      <w:rPr>
        <w:rFonts w:ascii="Calibri" w:eastAsia="Calibri" w:hAnsi="Calibri" w:cs="Calibri"/>
        <w:b/>
        <w:bCs/>
      </w:rPr>
      <w:t>Investigation Summaries</w:t>
    </w:r>
  </w:p>
  <w:p w14:paraId="780A9C20" w14:textId="77777777" w:rsidR="00E222CB" w:rsidRDefault="00E22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16C"/>
    <w:multiLevelType w:val="hybridMultilevel"/>
    <w:tmpl w:val="61DE0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A3CBB"/>
    <w:multiLevelType w:val="hybridMultilevel"/>
    <w:tmpl w:val="35CC2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766B9"/>
    <w:multiLevelType w:val="hybridMultilevel"/>
    <w:tmpl w:val="2AB49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A609A5"/>
    <w:multiLevelType w:val="hybridMultilevel"/>
    <w:tmpl w:val="82BA7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6019DF"/>
    <w:multiLevelType w:val="hybridMultilevel"/>
    <w:tmpl w:val="50648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5F5795"/>
    <w:multiLevelType w:val="hybridMultilevel"/>
    <w:tmpl w:val="4AC24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C7DDF"/>
    <w:multiLevelType w:val="hybridMultilevel"/>
    <w:tmpl w:val="5C08F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472608"/>
    <w:multiLevelType w:val="hybridMultilevel"/>
    <w:tmpl w:val="6072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275AD"/>
    <w:multiLevelType w:val="hybridMultilevel"/>
    <w:tmpl w:val="60203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12"/>
  </w:num>
  <w:num w:numId="5">
    <w:abstractNumId w:val="6"/>
  </w:num>
  <w:num w:numId="6">
    <w:abstractNumId w:val="2"/>
  </w:num>
  <w:num w:numId="7">
    <w:abstractNumId w:val="1"/>
  </w:num>
  <w:num w:numId="8">
    <w:abstractNumId w:val="3"/>
  </w:num>
  <w:num w:numId="9">
    <w:abstractNumId w:val="9"/>
  </w:num>
  <w:num w:numId="10">
    <w:abstractNumId w:val="5"/>
  </w:num>
  <w:num w:numId="11">
    <w:abstractNumId w:val="7"/>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065B0"/>
    <w:rsid w:val="001074F4"/>
    <w:rsid w:val="00150543"/>
    <w:rsid w:val="0018555F"/>
    <w:rsid w:val="002235C9"/>
    <w:rsid w:val="002255BB"/>
    <w:rsid w:val="00234AE5"/>
    <w:rsid w:val="003254FB"/>
    <w:rsid w:val="0032753B"/>
    <w:rsid w:val="00334D6F"/>
    <w:rsid w:val="00417B25"/>
    <w:rsid w:val="00497007"/>
    <w:rsid w:val="00630239"/>
    <w:rsid w:val="0079452E"/>
    <w:rsid w:val="00817810"/>
    <w:rsid w:val="00946726"/>
    <w:rsid w:val="00A8081C"/>
    <w:rsid w:val="00A97422"/>
    <w:rsid w:val="00B17DCD"/>
    <w:rsid w:val="00BA0373"/>
    <w:rsid w:val="00C45339"/>
    <w:rsid w:val="00C4609A"/>
    <w:rsid w:val="00C55C36"/>
    <w:rsid w:val="00D77FE9"/>
    <w:rsid w:val="00DA136B"/>
    <w:rsid w:val="00E222CB"/>
    <w:rsid w:val="00E629CB"/>
    <w:rsid w:val="00F93AA1"/>
    <w:rsid w:val="0D8E9759"/>
    <w:rsid w:val="2A878DFF"/>
    <w:rsid w:val="408A5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11CC705"/>
  <w15:chartTrackingRefBased/>
  <w15:docId w15:val="{F5FFE683-D352-433D-A70E-7AF2CB4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FollowedHyperlink">
    <w:name w:val="FollowedHyperlink"/>
    <w:basedOn w:val="DefaultParagraphFont"/>
    <w:uiPriority w:val="99"/>
    <w:semiHidden/>
    <w:unhideWhenUsed/>
    <w:rsid w:val="0032753B"/>
    <w:rPr>
      <w:color w:val="954F72" w:themeColor="followedHyperlink"/>
      <w:u w:val="single"/>
    </w:rPr>
  </w:style>
  <w:style w:type="paragraph" w:styleId="Header">
    <w:name w:val="header"/>
    <w:basedOn w:val="Normal"/>
    <w:link w:val="HeaderChar"/>
    <w:uiPriority w:val="99"/>
    <w:unhideWhenUsed/>
    <w:rsid w:val="007945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2E"/>
  </w:style>
  <w:style w:type="paragraph" w:styleId="Footer">
    <w:name w:val="footer"/>
    <w:basedOn w:val="Normal"/>
    <w:link w:val="FooterChar"/>
    <w:uiPriority w:val="99"/>
    <w:unhideWhenUsed/>
    <w:rsid w:val="007945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2E"/>
  </w:style>
  <w:style w:type="character" w:styleId="PageNumber">
    <w:name w:val="page number"/>
    <w:basedOn w:val="DefaultParagraphFont"/>
    <w:uiPriority w:val="99"/>
    <w:semiHidden/>
    <w:unhideWhenUsed/>
    <w:rsid w:val="00794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962912">
      <w:bodyDiv w:val="1"/>
      <w:marLeft w:val="0"/>
      <w:marRight w:val="0"/>
      <w:marTop w:val="0"/>
      <w:marBottom w:val="0"/>
      <w:divBdr>
        <w:top w:val="none" w:sz="0" w:space="0" w:color="auto"/>
        <w:left w:val="none" w:sz="0" w:space="0" w:color="auto"/>
        <w:bottom w:val="none" w:sz="0" w:space="0" w:color="auto"/>
        <w:right w:val="none" w:sz="0" w:space="0" w:color="auto"/>
      </w:divBdr>
    </w:div>
    <w:div w:id="194079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tsb.gov/investigations/AccidentReports/Reports/RAR200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tsb.gov/investigations/AccidentReports/Reports/RAR1801.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C3AAE2-9A58-4112-8ABA-A50707A2E973}"/>
</file>

<file path=customXml/itemProps2.xml><?xml version="1.0" encoding="utf-8"?>
<ds:datastoreItem xmlns:ds="http://schemas.openxmlformats.org/officeDocument/2006/customXml" ds:itemID="{475C9BFE-3B20-4884-B16C-586A60BFAEB2}">
  <ds:schemaRefs>
    <ds:schemaRef ds:uri="http://schemas.microsoft.com/sharepoint/v3/contenttype/forms"/>
  </ds:schemaRefs>
</ds:datastoreItem>
</file>

<file path=customXml/itemProps3.xml><?xml version="1.0" encoding="utf-8"?>
<ds:datastoreItem xmlns:ds="http://schemas.openxmlformats.org/officeDocument/2006/customXml" ds:itemID="{2F68531D-554B-4EC6-80D3-906AEA28E15D}">
  <ds:schemaRefs>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96845b75-3ff2-4095-8524-470728d9e50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590</Words>
  <Characters>3366</Characters>
  <Application>Microsoft Office Word</Application>
  <DocSecurity>0</DocSecurity>
  <Lines>28</Lines>
  <Paragraphs>7</Paragraphs>
  <ScaleCrop>false</ScaleCrop>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Shaw Stephanie</cp:lastModifiedBy>
  <cp:revision>8</cp:revision>
  <dcterms:created xsi:type="dcterms:W3CDTF">2021-10-19T15:46:00Z</dcterms:created>
  <dcterms:modified xsi:type="dcterms:W3CDTF">2021-11-17T15:21:00Z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